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color w:val="1A1A1A"/>
          <w:sz w:val="40"/>
          <w:szCs w:val="40"/>
        </w:rPr>
        <w:t xml:space="preserve">Journal de recherche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5A5A"/>
          <w:sz w:val="22"/>
          <w:szCs w:val="22"/>
        </w:rPr>
        <w:t xml:space="preserve">Gabarit à dupliquer, une entrée par jour de travail. Le potentiel créatif, Ressource E.</w:t>
      </w:r>
    </w:p>
    <w:p>
      <w:pPr>
        <w:pBdr>
          <w:bottom w:val="single" w:color="B4123F" w:sz="8" w:space="4"/>
        </w:pBdr>
        <w:spacing w:after="160"/>
      </w:pPr>
    </w:p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À remplir au fil de l'eau, un peu, souvent, plutôt que par crises. Datez chaque entrée : c'est la date qui rend visible le chemin. Marquez d'une étoile les passages qui pourraient devenir des parties de votre mémoire.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Sujet ou projet 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Question de recherche (elle bougera, c'est normal) : ______________________________________________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Entrée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04"/>
      </w:tblGrid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Date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jj / mm / aaaa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Où j'en suis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en une phrase, l'état d'esprit du jour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Sources trouvées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référence exacte, notée maintenant et pas après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Lu / vu / écouté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ce que je retiens, ce que je conteste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Essais et protocoles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ce que j'ai testé, dans quelles conditions, avec quel résultat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Impasses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ce qui n'a pas marché, et pourquoi (cela vaut de l'or)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Trouvailles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l'intuition, la piste qui vibre plus fort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Retour réflexif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ce qui a changé dans ma façon de voir, ce que je ne comprends pas encore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À réutiliser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formulations justes, fragments pour le mémoire (marquer d'une étoile)</w:t>
            </w:r>
          </w:p>
          <w:p/>
        </w:tc>
      </w:tr>
    </w:tbl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Dupliquez ce bloc « Entrée » autant de fois que nécessaire. Un journal tenu dans la durée devient, à la relecture, la matière première de votre mémoire : vous n'aurez plus qu'à en dégager le fil.</w:t>
      </w:r>
    </w:p>
    <w:sectPr>
      <w:pgSz w:w="12240" w:h="15840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2026-09-27T20:07:19.783Z</dcterms:created>
  <dcterms:modified xsi:type="dcterms:W3CDTF">2026-09-27T20:07:19.893Z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